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75" w:leader="none"/>
          <w:tab w:val="center" w:pos="4677" w:leader="none"/>
        </w:tabs>
        <w:jc w:val="center"/>
        <w:rPr/>
      </w:pPr>
      <w:r>
        <w:rPr>
          <w:b/>
          <w:sz w:val="28"/>
          <w:szCs w:val="28"/>
        </w:rPr>
        <w:t>ИНФОРМАЦИЯ О СРОКАХ ПРОВЕДЕНИЯ ПРИЕМА В 202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b/>
          <w:sz w:val="28"/>
          <w:szCs w:val="28"/>
        </w:rPr>
        <w:t xml:space="preserve"> ГОДУ</w:t>
      </w:r>
    </w:p>
    <w:p>
      <w:pPr>
        <w:pStyle w:val="Normal"/>
        <w:tabs>
          <w:tab w:val="clear" w:pos="708"/>
          <w:tab w:val="left" w:pos="375" w:leader="none"/>
          <w:tab w:val="center" w:pos="4677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color w:val="000000"/>
          <w:kern w:val="2"/>
          <w:sz w:val="26"/>
          <w:szCs w:val="26"/>
          <w:lang w:eastAsia="zh-CN"/>
        </w:rPr>
      </w:pPr>
      <w:r>
        <w:rPr>
          <w:b/>
          <w:color w:val="000000"/>
          <w:kern w:val="2"/>
          <w:sz w:val="26"/>
          <w:szCs w:val="26"/>
          <w:lang w:eastAsia="zh-CN"/>
        </w:rPr>
        <w:t xml:space="preserve">На места на обучение в рамках контрольных цифр </w:t>
      </w:r>
    </w:p>
    <w:p>
      <w:pPr>
        <w:pStyle w:val="Normal"/>
        <w:jc w:val="center"/>
        <w:rPr>
          <w:b/>
          <w:b/>
          <w:color w:val="000000"/>
          <w:kern w:val="2"/>
          <w:sz w:val="26"/>
          <w:szCs w:val="26"/>
          <w:lang w:eastAsia="zh-CN"/>
        </w:rPr>
      </w:pPr>
      <w:r>
        <w:rPr>
          <w:b/>
          <w:color w:val="000000"/>
          <w:kern w:val="2"/>
          <w:sz w:val="26"/>
          <w:szCs w:val="26"/>
          <w:lang w:eastAsia="zh-CN"/>
        </w:rPr>
        <w:t xml:space="preserve">по 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val="ru-RU" w:eastAsia="zh-CN" w:bidi="ar-SA"/>
        </w:rPr>
        <w:t>всем</w:t>
      </w:r>
      <w:r>
        <w:rPr>
          <w:b/>
          <w:color w:val="000000"/>
          <w:kern w:val="2"/>
          <w:sz w:val="26"/>
          <w:szCs w:val="26"/>
          <w:lang w:eastAsia="zh-CN"/>
        </w:rPr>
        <w:t xml:space="preserve"> форм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val="ru-RU" w:eastAsia="zh-CN" w:bidi="ar-SA"/>
        </w:rPr>
        <w:t>ам</w:t>
      </w:r>
      <w:r>
        <w:rPr>
          <w:b/>
          <w:color w:val="000000"/>
          <w:kern w:val="2"/>
          <w:sz w:val="26"/>
          <w:szCs w:val="26"/>
          <w:lang w:eastAsia="zh-CN"/>
        </w:rPr>
        <w:t xml:space="preserve"> обучения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ab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815"/>
        <w:gridCol w:w="1245"/>
        <w:gridCol w:w="1485"/>
        <w:gridCol w:w="1918"/>
      </w:tblGrid>
      <w:tr>
        <w:trPr/>
        <w:tc>
          <w:tcPr>
            <w:tcW w:w="481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абитуриентов</w:t>
            </w:r>
          </w:p>
        </w:tc>
        <w:tc>
          <w:tcPr>
            <w:tcW w:w="1245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85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ind w:right="-113" w:hang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</w:t>
            </w:r>
          </w:p>
        </w:tc>
        <w:tc>
          <w:tcPr>
            <w:tcW w:w="1918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75" w:leader="none"/>
                <w:tab w:val="center" w:pos="4677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Вступительные испытания</w:t>
            </w:r>
          </w:p>
        </w:tc>
      </w:tr>
      <w:tr>
        <w:trPr>
          <w:trHeight w:val="2177" w:hRule="atLeast"/>
        </w:trPr>
        <w:tc>
          <w:tcPr>
            <w:tcW w:w="4815" w:type="dxa"/>
            <w:tcBorders>
              <w:top w:val="nil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  <w:lang w:eastAsia="ru-RU"/>
              </w:rPr>
              <w:t xml:space="preserve">По программам бакалавриата </w:t>
            </w:r>
          </w:p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eastAsia="ru-RU"/>
              </w:rPr>
              <w:t>Для лиц, поступающих на обучение по результатам дополнительных вступительных испытаний профессиональной направленности, по результатам иных вступительных испытаний, проводимых БашИФК самостоятельно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rong"/>
                <w:rFonts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3</w:t>
            </w:r>
            <w:r>
              <w:rPr>
                <w:rStyle w:val="Strong"/>
                <w:rFonts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val="ru-RU" w:eastAsia="zh-CN" w:bidi="ar-SA"/>
              </w:rPr>
              <w:t>20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Style w:val="Style15"/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июля</w:t>
            </w:r>
          </w:p>
        </w:tc>
        <w:tc>
          <w:tcPr>
            <w:tcW w:w="191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</w:t>
            </w:r>
            <w:r>
              <w:rPr>
                <w:rFonts w:eastAsia="Times New Roman" w:cs="Calibri" w:ascii="Times New Roman" w:hAnsi="Times New Roman"/>
                <w:kern w:val="2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июля </w:t>
            </w:r>
          </w:p>
          <w:p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eastAsia="Times New Roman" w:cs="Calibri" w:ascii="Times New Roman" w:hAnsi="Times New Roman"/>
                <w:kern w:val="2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июля</w:t>
            </w:r>
          </w:p>
        </w:tc>
      </w:tr>
      <w:tr>
        <w:trPr>
          <w:trHeight w:val="682" w:hRule="atLeast"/>
        </w:trPr>
        <w:tc>
          <w:tcPr>
            <w:tcW w:w="4815" w:type="dxa"/>
            <w:tcBorders>
              <w:top w:val="nil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eastAsia="ru-RU"/>
              </w:rPr>
              <w:t>Для лиц, поступающих без вступительных испытаний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rong"/>
                <w:rFonts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3 </w:t>
            </w:r>
            <w:r>
              <w:rPr>
                <w:rStyle w:val="Strong"/>
                <w:rFonts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Style w:val="Style15"/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2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kern w:val="2"/>
                <w:sz w:val="24"/>
                <w:szCs w:val="24"/>
                <w:lang w:eastAsia="zh-CN"/>
              </w:rPr>
              <w:t>5</w:t>
            </w:r>
            <w:r>
              <w:rPr>
                <w:rStyle w:val="Style15"/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июля</w:t>
            </w:r>
          </w:p>
        </w:tc>
        <w:tc>
          <w:tcPr>
            <w:tcW w:w="191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val="682" w:hRule="atLeast"/>
        </w:trPr>
        <w:tc>
          <w:tcPr>
            <w:tcW w:w="4815" w:type="dxa"/>
            <w:tcBorders>
              <w:top w:val="nil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highlight w:val="white"/>
                <w:lang w:eastAsia="ru-RU"/>
              </w:rPr>
              <w:t>По программам магистратуры</w:t>
            </w:r>
          </w:p>
          <w:p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white"/>
                <w:lang w:eastAsia="ru-RU"/>
              </w:rPr>
              <w:t>Для лиц. поступающих на обучение по результатам вступительных испытаний, проводимых БашИФК самостоятельно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rong"/>
                <w:rFonts w:ascii="Times New Roman" w:hAnsi="Times New Roman"/>
                <w:b w:val="false"/>
                <w:bCs w:val="false"/>
                <w:sz w:val="26"/>
                <w:szCs w:val="26"/>
                <w:lang w:eastAsia="ru-RU"/>
              </w:rPr>
              <w:t>13 июня</w:t>
            </w: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lang w:eastAsia="zh-CN"/>
              </w:rPr>
              <w:t>25</w:t>
            </w:r>
            <w:r>
              <w:rPr>
                <w:rStyle w:val="Style15"/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 xml:space="preserve"> июля</w:t>
            </w:r>
          </w:p>
        </w:tc>
        <w:tc>
          <w:tcPr>
            <w:tcW w:w="191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 25 июля </w:t>
            </w:r>
          </w:p>
          <w:p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 30 июля</w:t>
            </w:r>
          </w:p>
        </w:tc>
      </w:tr>
      <w:tr>
        <w:trPr>
          <w:trHeight w:val="553" w:hRule="atLeast"/>
        </w:trPr>
        <w:tc>
          <w:tcPr>
            <w:tcW w:w="946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Дополнительный прием </w:t>
            </w:r>
            <w:r>
              <w:rPr>
                <w:rFonts w:ascii="Times New Roman" w:hAnsi="Times New Roman"/>
                <w:sz w:val="24"/>
                <w:szCs w:val="24"/>
              </w:rPr>
              <w:t>на незаполненные места по программам бакалавриата завершается 29 августа.</w:t>
            </w:r>
          </w:p>
        </w:tc>
      </w:tr>
    </w:tbl>
    <w:p>
      <w:pPr>
        <w:pStyle w:val="Normal"/>
        <w:tabs>
          <w:tab w:val="clear" w:pos="708"/>
          <w:tab w:val="left" w:pos="375" w:leader="none"/>
          <w:tab w:val="center" w:pos="4677" w:leader="none"/>
        </w:tabs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375" w:leader="none"/>
          <w:tab w:val="center" w:pos="4677" w:leader="none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>ОРГАНИЗАЦИЯ КОНКУРСА И ЗАЧИСЛЕНИЯ</w:t>
      </w:r>
      <w:r>
        <w:rPr>
          <w:sz w:val="26"/>
          <w:szCs w:val="26"/>
        </w:rPr>
        <w:t xml:space="preserve"> </w:t>
      </w:r>
    </w:p>
    <w:tbl>
      <w:tblPr>
        <w:tblStyle w:val="ab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195"/>
        <w:gridCol w:w="2268"/>
      </w:tblGrid>
      <w:tr>
        <w:trPr>
          <w:trHeight w:val="567" w:hRule="atLeast"/>
        </w:trPr>
        <w:tc>
          <w:tcPr>
            <w:tcW w:w="719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>
        <w:trPr>
          <w:trHeight w:val="1023" w:hRule="atLeast"/>
        </w:trPr>
        <w:tc>
          <w:tcPr>
            <w:tcW w:w="7195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Публикация конкурсных списков на официальном сайте и на информационном стенде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highlight w:val="white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u w:val="none"/>
                <w:shd w:fill="auto" w:val="clear"/>
                <w:lang w:eastAsia="ru-RU"/>
              </w:rPr>
              <w:t>в рамках контрольных цифр по программам по всем формам обучения</w:t>
            </w:r>
          </w:p>
        </w:tc>
        <w:tc>
          <w:tcPr>
            <w:tcW w:w="2268" w:type="dxa"/>
            <w:tcBorders/>
            <w:shd w:color="auto" w:fill="auto" w:val="clear"/>
            <w:vAlign w:val="center"/>
          </w:tcPr>
          <w:p>
            <w:pPr>
              <w:pStyle w:val="ConsPlusNormal"/>
              <w:bidi w:val="0"/>
              <w:ind w:left="0" w:right="0"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none"/>
                <w:shd w:fill="auto" w:val="clear"/>
                <w:lang w:eastAsia="ru-RU"/>
              </w:rPr>
              <w:t>27 июля</w:t>
            </w:r>
          </w:p>
        </w:tc>
      </w:tr>
      <w:tr>
        <w:trPr>
          <w:trHeight w:val="567" w:hRule="atLeast"/>
        </w:trPr>
        <w:tc>
          <w:tcPr>
            <w:tcW w:w="7195" w:type="dxa"/>
            <w:tcBorders/>
            <w:shd w:color="auto" w:fill="auto" w:val="clear"/>
          </w:tcPr>
          <w:p>
            <w:pPr>
              <w:pStyle w:val="Standard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u w:val="none"/>
                <w:shd w:fill="FFFFFF" w:val="clear"/>
                <w:lang w:val="ru-RU" w:eastAsia="ru-RU" w:bidi="ar-SA"/>
              </w:rPr>
              <w:t>Э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  <w:shd w:fill="FFFFFF" w:val="clear"/>
                <w:lang w:eastAsia="ru-RU"/>
              </w:rPr>
              <w:t>тап приоритетного зачисления, на котором осуществляется зачисление лиц, поступающих без вступительных испытаний, поступающих на места в пределах квот</w:t>
            </w:r>
          </w:p>
        </w:tc>
        <w:tc>
          <w:tcPr>
            <w:tcW w:w="2268" w:type="dxa"/>
            <w:tcBorders/>
            <w:shd w:color="auto" w:fill="auto" w:val="clear"/>
            <w:vAlign w:val="center"/>
          </w:tcPr>
          <w:p>
            <w:pPr>
              <w:pStyle w:val="Standard"/>
              <w:bidi w:val="0"/>
              <w:spacing w:lineRule="auto" w:line="240" w:before="0" w:after="0"/>
              <w:ind w:left="0" w:right="0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28-30 июля</w:t>
            </w:r>
          </w:p>
        </w:tc>
      </w:tr>
      <w:tr>
        <w:trPr>
          <w:trHeight w:val="1309" w:hRule="atLeast"/>
        </w:trPr>
        <w:tc>
          <w:tcPr>
            <w:tcW w:w="7195" w:type="dxa"/>
            <w:tcBorders/>
            <w:shd w:color="auto" w:fill="auto" w:val="clear"/>
          </w:tcPr>
          <w:p>
            <w:pPr>
              <w:pStyle w:val="Standard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u w:val="none"/>
                <w:shd w:fill="FFFFFF" w:val="clear"/>
                <w:lang w:val="ru-RU" w:eastAsia="ru-RU" w:bidi="ar-SA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  <w:shd w:fill="FFFFFF" w:val="clear"/>
                <w:lang w:eastAsia="ru-RU"/>
              </w:rPr>
              <w:t>сновной этап зачисления, на котором осуществляется зачисление лиц, поступающих по результатам вступительных испытаний на основные места в рамках контрольных цифр, оставшиеся после зачисления без вступительных испытаний</w:t>
            </w:r>
          </w:p>
        </w:tc>
        <w:tc>
          <w:tcPr>
            <w:tcW w:w="2268" w:type="dxa"/>
            <w:tcBorders/>
            <w:shd w:color="auto" w:fill="auto" w:val="clear"/>
            <w:vAlign w:val="center"/>
          </w:tcPr>
          <w:p>
            <w:pPr>
              <w:pStyle w:val="Standard"/>
              <w:bidi w:val="0"/>
              <w:spacing w:lineRule="auto" w:line="240" w:before="0" w:after="0"/>
              <w:ind w:left="0" w:right="0" w:firstLine="540"/>
              <w:jc w:val="both"/>
              <w:rPr>
                <w:rFonts w:ascii="Times New Roman" w:hAnsi="Times New Roman"/>
                <w:color w:val="C9211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3-9 августа</w:t>
            </w:r>
          </w:p>
        </w:tc>
      </w:tr>
      <w:tr>
        <w:trPr>
          <w:trHeight w:val="679" w:hRule="atLeast"/>
        </w:trPr>
        <w:tc>
          <w:tcPr>
            <w:tcW w:w="7195" w:type="dxa"/>
            <w:tcBorders/>
            <w:shd w:color="auto" w:fill="auto" w:val="clear"/>
          </w:tcPr>
          <w:p>
            <w:pPr>
              <w:pStyle w:val="Standard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u w:val="none"/>
                <w:shd w:fill="FFFFFF" w:val="clear"/>
                <w:lang w:val="ru-RU" w:eastAsia="ru-RU" w:bidi="ar-SA"/>
              </w:rPr>
              <w:t>Д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  <w:shd w:fill="FFFFFF" w:val="clear"/>
                <w:lang w:eastAsia="ru-RU"/>
              </w:rPr>
              <w:t>ень завершения приема оригинала от лиц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  <w:shd w:fill="FFFFFF" w:val="clear"/>
                <w:lang w:eastAsia="ru-RU"/>
              </w:rPr>
              <w:t>, подлежащих зачислению на этапе приоритетного зачисления</w:t>
            </w:r>
          </w:p>
        </w:tc>
        <w:tc>
          <w:tcPr>
            <w:tcW w:w="2268" w:type="dxa"/>
            <w:tcBorders/>
            <w:shd w:color="auto" w:fill="auto" w:val="clear"/>
            <w:vAlign w:val="center"/>
          </w:tcPr>
          <w:p>
            <w:pPr>
              <w:pStyle w:val="Standard"/>
              <w:bidi w:val="0"/>
              <w:spacing w:lineRule="auto" w:line="240" w:before="0" w:after="0"/>
              <w:ind w:left="0" w:right="0" w:firstLine="540"/>
              <w:jc w:val="both"/>
              <w:rPr>
                <w:rFonts w:ascii="Times New Roman" w:hAnsi="Times New Roman"/>
                <w:color w:val="C9211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28 июля</w:t>
            </w:r>
          </w:p>
        </w:tc>
      </w:tr>
      <w:tr>
        <w:trPr>
          <w:trHeight w:val="567" w:hRule="atLeast"/>
        </w:trPr>
        <w:tc>
          <w:tcPr>
            <w:tcW w:w="7195" w:type="dxa"/>
            <w:tcBorders/>
            <w:shd w:color="auto" w:fill="auto" w:val="clear"/>
          </w:tcPr>
          <w:p>
            <w:pPr>
              <w:pStyle w:val="Standard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C9211E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u w:val="none"/>
                <w:shd w:fill="FFFFFF" w:val="clear"/>
                <w:lang w:val="ru-RU" w:eastAsia="ru-RU" w:bidi="ar-SA"/>
              </w:rPr>
              <w:t>Д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  <w:shd w:fill="FFFFFF" w:val="clear"/>
                <w:lang w:eastAsia="ru-RU"/>
              </w:rPr>
              <w:t>ень завершения приема оригинала от лиц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  <w:shd w:fill="FFFFFF" w:val="clear"/>
                <w:lang w:eastAsia="ru-RU"/>
              </w:rPr>
              <w:t>, подлежащих зачислению на основном этапе зачисления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Standard"/>
              <w:bidi w:val="0"/>
              <w:spacing w:lineRule="auto" w:line="240" w:before="0" w:after="0"/>
              <w:ind w:left="0" w:right="0" w:firstLine="540"/>
              <w:jc w:val="both"/>
              <w:rPr>
                <w:rFonts w:ascii="Times New Roman" w:hAnsi="Times New Roman"/>
                <w:color w:val="C9211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3 августа</w:t>
            </w:r>
          </w:p>
        </w:tc>
      </w:tr>
      <w:tr>
        <w:trPr>
          <w:trHeight w:val="567" w:hRule="atLeast"/>
        </w:trPr>
        <w:tc>
          <w:tcPr>
            <w:tcW w:w="7195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здание приказа о зачислении осуществляется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н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а этапе приоритетного зачисления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Standard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C9211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29 июля или 30 июля</w:t>
            </w:r>
          </w:p>
        </w:tc>
      </w:tr>
      <w:tr>
        <w:trPr>
          <w:trHeight w:val="567" w:hRule="atLeast"/>
        </w:trPr>
        <w:tc>
          <w:tcPr>
            <w:tcW w:w="7195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C9211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 xml:space="preserve">здание приказа о зачислении осуществляется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н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а основном этапе зачисления</w:t>
            </w:r>
          </w:p>
        </w:tc>
        <w:tc>
          <w:tcPr>
            <w:tcW w:w="2268" w:type="dxa"/>
            <w:tcBorders/>
            <w:shd w:color="auto" w:fill="auto" w:val="clear"/>
            <w:vAlign w:val="center"/>
          </w:tcPr>
          <w:p>
            <w:pPr>
              <w:pStyle w:val="Standard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C9211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не ранее 4 августа и не позднее 9 августа</w:t>
            </w:r>
          </w:p>
        </w:tc>
      </w:tr>
      <w:tr>
        <w:trPr>
          <w:trHeight w:val="567" w:hRule="atLeast"/>
        </w:trPr>
        <w:tc>
          <w:tcPr>
            <w:tcW w:w="7195" w:type="dxa"/>
            <w:tcBorders>
              <w:top w:val="nil"/>
            </w:tcBorders>
            <w:shd w:color="auto" w:fill="auto" w:val="clear"/>
          </w:tcPr>
          <w:p>
            <w:pPr>
              <w:pStyle w:val="Standard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При проведении дополнительного зачисления на места в рамках контрольных цифр по программам бакалавриата прием оригиналов документов установленного образца (выставление отметок о представлении оригинала на ЕПГУ)</w:t>
            </w:r>
          </w:p>
        </w:tc>
        <w:tc>
          <w:tcPr>
            <w:tcW w:w="226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Standard"/>
              <w:bidi w:val="0"/>
              <w:spacing w:lineRule="auto" w:line="240" w:before="0" w:after="0"/>
              <w:ind w:left="0" w:right="0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10 августа</w:t>
            </w:r>
          </w:p>
        </w:tc>
      </w:tr>
      <w:tr>
        <w:trPr>
          <w:trHeight w:val="567" w:hRule="atLeast"/>
        </w:trPr>
        <w:tc>
          <w:tcPr>
            <w:tcW w:w="7195" w:type="dxa"/>
            <w:tcBorders>
              <w:top w:val="nil"/>
            </w:tcBorders>
            <w:shd w:color="auto" w:fill="auto" w:val="clear"/>
          </w:tcPr>
          <w:p>
            <w:pPr>
              <w:pStyle w:val="Standard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 xml:space="preserve">здание приказов о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 xml:space="preserve">дополнительном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 xml:space="preserve">зачислении </w:t>
            </w:r>
          </w:p>
        </w:tc>
        <w:tc>
          <w:tcPr>
            <w:tcW w:w="226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Standard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не позднее 14 августа</w:t>
            </w:r>
          </w:p>
        </w:tc>
      </w:tr>
    </w:tbl>
    <w:p>
      <w:pPr>
        <w:pStyle w:val="Normal"/>
        <w:tabs>
          <w:tab w:val="clear" w:pos="708"/>
          <w:tab w:val="left" w:pos="375" w:leader="none"/>
          <w:tab w:val="center" w:pos="4677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6"/>
          <w:szCs w:val="26"/>
          <w:highlight w:val="white"/>
          <w:lang w:eastAsia="ru-RU"/>
        </w:rPr>
      </w:pPr>
      <w:r>
        <w:rPr>
          <w:rStyle w:val="Strong"/>
          <w:rFonts w:cs="Times New Roman" w:ascii="Times New Roman" w:hAnsi="Times New Roman"/>
          <w:color w:val="000000"/>
          <w:sz w:val="26"/>
          <w:szCs w:val="26"/>
        </w:rPr>
        <w:t xml:space="preserve">На места по </w:t>
      </w:r>
      <w:r>
        <w:rPr>
          <w:rFonts w:cs="Times New Roman" w:ascii="Times New Roman" w:hAnsi="Times New Roman"/>
          <w:b/>
          <w:bCs/>
          <w:sz w:val="26"/>
          <w:szCs w:val="26"/>
          <w:highlight w:val="white"/>
          <w:lang w:eastAsia="ru-RU"/>
        </w:rPr>
        <w:t>договорам об оказании платных образовательных услуг по программам бакалавриата и магистратуры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ab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396"/>
        <w:gridCol w:w="1277"/>
        <w:gridCol w:w="1533"/>
        <w:gridCol w:w="2257"/>
      </w:tblGrid>
      <w:tr>
        <w:trPr/>
        <w:tc>
          <w:tcPr>
            <w:tcW w:w="439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Категории абитуриентов</w:t>
            </w:r>
          </w:p>
        </w:tc>
        <w:tc>
          <w:tcPr>
            <w:tcW w:w="1277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Начало</w:t>
            </w:r>
          </w:p>
        </w:tc>
        <w:tc>
          <w:tcPr>
            <w:tcW w:w="1533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ind w:right="-113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Завершение</w:t>
            </w:r>
          </w:p>
        </w:tc>
        <w:tc>
          <w:tcPr>
            <w:tcW w:w="225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75" w:leader="none"/>
                <w:tab w:val="center" w:pos="4677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Вступительные испытания</w:t>
            </w:r>
          </w:p>
        </w:tc>
      </w:tr>
      <w:tr>
        <w:trPr>
          <w:trHeight w:val="616" w:hRule="atLeast"/>
        </w:trPr>
        <w:tc>
          <w:tcPr>
            <w:tcW w:w="9463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ru-RU"/>
              </w:rPr>
              <w:t>1 ПОТОК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highlight w:val="white"/>
                <w:lang w:eastAsia="ru-RU"/>
              </w:rPr>
              <w:t xml:space="preserve"> </w:t>
            </w:r>
            <w:r>
              <w:rPr>
                <w:b/>
                <w:bCs/>
                <w:sz w:val="26"/>
                <w:szCs w:val="26"/>
                <w:highlight w:val="white"/>
                <w:lang w:eastAsia="ru-RU"/>
              </w:rPr>
              <w:t>(очная и заочная формы обучения)</w:t>
            </w:r>
          </w:p>
        </w:tc>
      </w:tr>
      <w:tr>
        <w:trPr>
          <w:trHeight w:val="2177" w:hRule="atLeast"/>
        </w:trPr>
        <w:tc>
          <w:tcPr>
            <w:tcW w:w="4396" w:type="dxa"/>
            <w:tcBorders>
              <w:top w:val="nil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white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white"/>
                <w:lang w:eastAsia="ru-RU"/>
              </w:rPr>
              <w:t>Для лиц, поступающих на обучение по результатам дополнительных вступительных испытаний профессиональной направленности, по результатам иных вступительных испытаний, проводимых БашИФК самостоятельно</w:t>
            </w:r>
          </w:p>
        </w:tc>
        <w:tc>
          <w:tcPr>
            <w:tcW w:w="127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rStyle w:val="Strong"/>
                <w:b w:val="false"/>
                <w:bCs w:val="false"/>
                <w:sz w:val="26"/>
                <w:szCs w:val="20"/>
                <w:lang w:eastAsia="ru-RU"/>
              </w:rPr>
              <w:t>1</w:t>
            </w:r>
            <w:r>
              <w:rPr>
                <w:rStyle w:val="Strong"/>
                <w:rFonts w:eastAsia="Times New Roman" w:cs="Times New Roman"/>
                <w:b w:val="false"/>
                <w:bCs w:val="false"/>
                <w:sz w:val="26"/>
                <w:szCs w:val="20"/>
                <w:lang w:eastAsia="ru-RU"/>
              </w:rPr>
              <w:t>3</w:t>
            </w:r>
            <w:r>
              <w:rPr>
                <w:rStyle w:val="Strong"/>
                <w:b w:val="false"/>
                <w:bCs w:val="false"/>
                <w:sz w:val="26"/>
                <w:szCs w:val="20"/>
                <w:lang w:eastAsia="ru-RU"/>
              </w:rPr>
              <w:t xml:space="preserve"> июня</w:t>
            </w:r>
          </w:p>
        </w:tc>
        <w:tc>
          <w:tcPr>
            <w:tcW w:w="1533" w:type="dxa"/>
            <w:tcBorders>
              <w:top w:val="nil"/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lang w:val="ru-RU" w:eastAsia="zh-CN" w:bidi="ar-SA"/>
              </w:rPr>
              <w:t>20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lang w:eastAsia="zh-CN"/>
              </w:rPr>
              <w:t xml:space="preserve"> 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lang w:val="ru-RU" w:eastAsia="zh-CN" w:bidi="ar-SA"/>
              </w:rPr>
              <w:t>августа</w:t>
            </w:r>
          </w:p>
        </w:tc>
        <w:tc>
          <w:tcPr>
            <w:tcW w:w="225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 </w:t>
            </w:r>
            <w:r>
              <w:rPr>
                <w:rFonts w:eastAsia="Times New Roman" w:cs="Calibri" w:ascii="Times New Roman" w:hAnsi="Times New Roman"/>
                <w:color w:val="000000"/>
                <w:kern w:val="2"/>
                <w:sz w:val="26"/>
                <w:szCs w:val="26"/>
                <w:lang w:val="ru-RU" w:eastAsia="ru-RU" w:bidi="ar-SA"/>
              </w:rPr>
              <w:t>21</w:t>
            </w:r>
            <w:r>
              <w:rPr>
                <w:rFonts w:eastAsia="Times New Roman" w:cs="Calibri" w:ascii="Times New Roman" w:hAnsi="Times New Roman"/>
                <w:color w:val="000000"/>
                <w:kern w:val="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Calibri" w:ascii="Times New Roman" w:hAnsi="Times New Roman"/>
                <w:color w:val="000000"/>
                <w:kern w:val="2"/>
                <w:sz w:val="26"/>
                <w:szCs w:val="26"/>
                <w:lang w:val="ru-RU" w:eastAsia="ru-RU" w:bidi="ar-SA"/>
              </w:rPr>
              <w:t>августа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>
            <w:pPr>
              <w:pStyle w:val="ConsPlusNormal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eastAsia="Times New Roman" w:cs="Calibri" w:ascii="Times New Roman" w:hAnsi="Times New Roman"/>
                <w:color w:val="000000"/>
                <w:kern w:val="2"/>
                <w:sz w:val="26"/>
                <w:szCs w:val="26"/>
                <w:lang w:val="ru-RU" w:eastAsia="ru-RU" w:bidi="ar-SA"/>
              </w:rPr>
              <w:t>28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eastAsia="Times New Roman" w:cs="Calibri" w:ascii="Times New Roman" w:hAnsi="Times New Roman"/>
                <w:color w:val="000000"/>
                <w:kern w:val="2"/>
                <w:sz w:val="26"/>
                <w:szCs w:val="26"/>
                <w:lang w:val="ru-RU" w:eastAsia="ru-RU" w:bidi="ar-SA"/>
              </w:rPr>
              <w:t>августа</w:t>
            </w:r>
          </w:p>
        </w:tc>
      </w:tr>
      <w:tr>
        <w:trPr>
          <w:trHeight w:val="682" w:hRule="atLeast"/>
        </w:trPr>
        <w:tc>
          <w:tcPr>
            <w:tcW w:w="4396" w:type="dxa"/>
            <w:tcBorders>
              <w:top w:val="nil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white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white"/>
                <w:lang w:eastAsia="ru-RU"/>
              </w:rPr>
              <w:t>Для лиц, поступающих без вступительных испытаний</w:t>
            </w:r>
          </w:p>
        </w:tc>
        <w:tc>
          <w:tcPr>
            <w:tcW w:w="127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Style w:val="Strong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Style w:val="Strong"/>
                <w:b w:val="false"/>
                <w:bCs w:val="false"/>
                <w:sz w:val="26"/>
                <w:szCs w:val="20"/>
                <w:lang w:eastAsia="ru-RU"/>
              </w:rPr>
              <w:t>1</w:t>
            </w:r>
            <w:r>
              <w:rPr>
                <w:rStyle w:val="Strong"/>
                <w:rFonts w:eastAsia="Times New Roman" w:cs="Times New Roman"/>
                <w:b w:val="false"/>
                <w:bCs w:val="false"/>
                <w:sz w:val="26"/>
                <w:szCs w:val="20"/>
                <w:lang w:eastAsia="ru-RU"/>
              </w:rPr>
              <w:t xml:space="preserve">3 </w:t>
            </w:r>
            <w:r>
              <w:rPr>
                <w:rStyle w:val="Strong"/>
                <w:b w:val="false"/>
                <w:bCs w:val="false"/>
                <w:sz w:val="26"/>
                <w:szCs w:val="20"/>
                <w:lang w:eastAsia="ru-RU"/>
              </w:rPr>
              <w:t>июня</w:t>
            </w:r>
          </w:p>
        </w:tc>
        <w:tc>
          <w:tcPr>
            <w:tcW w:w="1533" w:type="dxa"/>
            <w:tcBorders>
              <w:top w:val="nil"/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lang w:val="ru-RU" w:eastAsia="zh-CN" w:bidi="ar-SA"/>
              </w:rPr>
              <w:t>2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lang w:val="ru-RU" w:eastAsia="zh-CN" w:bidi="ar-SA"/>
              </w:rPr>
              <w:t>8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lang w:eastAsia="zh-CN"/>
              </w:rPr>
              <w:t xml:space="preserve"> 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6"/>
                <w:szCs w:val="26"/>
                <w:lang w:val="ru-RU" w:eastAsia="zh-CN" w:bidi="ar-SA"/>
              </w:rPr>
              <w:t>августа</w:t>
            </w:r>
          </w:p>
        </w:tc>
        <w:tc>
          <w:tcPr>
            <w:tcW w:w="225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>
        <w:trPr/>
        <w:tc>
          <w:tcPr>
            <w:tcW w:w="9463" w:type="dxa"/>
            <w:gridSpan w:val="4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rStyle w:val="Strong"/>
                <w:color w:val="000000"/>
                <w:sz w:val="26"/>
                <w:szCs w:val="20"/>
                <w:lang w:eastAsia="ru-RU"/>
              </w:rPr>
              <w:t>2 ПОТОК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rong"/>
                <w:rFonts w:cs="Times New Roman" w:ascii="Times New Roman" w:hAnsi="Times New Roman"/>
                <w:color w:val="000000"/>
                <w:sz w:val="26"/>
                <w:szCs w:val="26"/>
              </w:rPr>
              <w:t>(</w:t>
            </w:r>
            <w:r>
              <w:rPr>
                <w:rStyle w:val="Strong"/>
                <w:rFonts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заочная форма </w:t>
            </w:r>
            <w:r>
              <w:rPr>
                <w:rStyle w:val="Strong"/>
                <w:rFonts w:cs="Times New Roman" w:ascii="Times New Roman" w:hAnsi="Times New Roman"/>
                <w:sz w:val="26"/>
                <w:szCs w:val="26"/>
                <w:lang w:eastAsia="ru-RU"/>
              </w:rPr>
              <w:t>обучения</w:t>
            </w:r>
            <w:r>
              <w:rPr>
                <w:rStyle w:val="Strong"/>
                <w:rFonts w:cs="Times New Roman" w:ascii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>
        <w:trPr>
          <w:trHeight w:val="1262" w:hRule="atLeast"/>
        </w:trPr>
        <w:tc>
          <w:tcPr>
            <w:tcW w:w="4396" w:type="dxa"/>
            <w:vMerge w:val="restart"/>
            <w:tcBorders/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white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white"/>
                <w:lang w:eastAsia="ru-RU"/>
              </w:rPr>
              <w:t>Для лиц, поступающих на обучение по результатам дополнительных вступительных испытаний профессиональной направленности, по результатам иных вступительных испытаний, проводимых БашИФК самостоятельно</w:t>
            </w:r>
          </w:p>
        </w:tc>
        <w:tc>
          <w:tcPr>
            <w:tcW w:w="1277" w:type="dxa"/>
            <w:vMerge w:val="restart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05" w:leader="none"/>
              </w:tabs>
              <w:jc w:val="center"/>
              <w:rPr>
                <w:rStyle w:val="Strong"/>
                <w:b w:val="false"/>
                <w:b w:val="false"/>
                <w:sz w:val="26"/>
                <w:szCs w:val="26"/>
              </w:rPr>
            </w:pPr>
            <w:r>
              <w:rPr>
                <w:rStyle w:val="Strong"/>
                <w:b w:val="false"/>
                <w:sz w:val="26"/>
                <w:szCs w:val="20"/>
                <w:lang w:eastAsia="ru-RU"/>
              </w:rPr>
              <w:t>01 сентября</w:t>
            </w:r>
          </w:p>
        </w:tc>
        <w:tc>
          <w:tcPr>
            <w:tcW w:w="1533" w:type="dxa"/>
            <w:vMerge w:val="restart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3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октября</w:t>
            </w:r>
          </w:p>
        </w:tc>
        <w:tc>
          <w:tcPr>
            <w:tcW w:w="225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 xml:space="preserve">С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6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4</w:t>
            </w:r>
            <w:r>
              <w:rPr>
                <w:sz w:val="26"/>
                <w:szCs w:val="26"/>
                <w:lang w:eastAsia="ru-RU"/>
              </w:rPr>
              <w:t xml:space="preserve"> октября</w:t>
            </w:r>
          </w:p>
        </w:tc>
      </w:tr>
      <w:tr>
        <w:trPr>
          <w:trHeight w:val="895" w:hRule="atLeast"/>
        </w:trPr>
        <w:tc>
          <w:tcPr>
            <w:tcW w:w="4396" w:type="dxa"/>
            <w:vMerge w:val="continue"/>
            <w:tcBorders/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white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white"/>
                <w:lang w:eastAsia="ru-RU"/>
              </w:rPr>
            </w:r>
          </w:p>
        </w:tc>
        <w:tc>
          <w:tcPr>
            <w:tcW w:w="1277" w:type="dxa"/>
            <w:vMerge w:val="continue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05" w:leader="none"/>
              </w:tabs>
              <w:jc w:val="center"/>
              <w:rPr>
                <w:rStyle w:val="Strong"/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  <w:tc>
          <w:tcPr>
            <w:tcW w:w="1533" w:type="dxa"/>
            <w:vMerge w:val="continue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225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с 1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6</w:t>
            </w:r>
            <w:r>
              <w:rPr>
                <w:sz w:val="26"/>
                <w:szCs w:val="26"/>
                <w:lang w:eastAsia="ru-RU"/>
              </w:rPr>
              <w:t xml:space="preserve">  по 2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4</w:t>
            </w:r>
            <w:r>
              <w:rPr>
                <w:sz w:val="26"/>
                <w:szCs w:val="26"/>
                <w:lang w:eastAsia="ru-RU"/>
              </w:rPr>
              <w:t xml:space="preserve"> октября</w:t>
            </w:r>
          </w:p>
        </w:tc>
      </w:tr>
      <w:tr>
        <w:trPr>
          <w:trHeight w:val="646" w:hRule="atLeast"/>
        </w:trPr>
        <w:tc>
          <w:tcPr>
            <w:tcW w:w="4396" w:type="dxa"/>
            <w:tcBorders/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white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white"/>
                <w:lang w:eastAsia="ru-RU"/>
              </w:rPr>
              <w:t>Для лиц, поступающих без вступительных испытаний</w:t>
            </w:r>
          </w:p>
        </w:tc>
        <w:tc>
          <w:tcPr>
            <w:tcW w:w="127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05" w:leader="none"/>
              </w:tabs>
              <w:jc w:val="center"/>
              <w:rPr>
                <w:rStyle w:val="Strong"/>
                <w:b w:val="false"/>
                <w:b w:val="false"/>
                <w:sz w:val="26"/>
                <w:szCs w:val="26"/>
              </w:rPr>
            </w:pPr>
            <w:r>
              <w:rPr>
                <w:rStyle w:val="Strong"/>
                <w:b w:val="false"/>
                <w:sz w:val="26"/>
                <w:szCs w:val="20"/>
                <w:lang w:eastAsia="ru-RU"/>
              </w:rPr>
              <w:t>01 сентября</w:t>
            </w:r>
          </w:p>
        </w:tc>
        <w:tc>
          <w:tcPr>
            <w:tcW w:w="1533" w:type="dxa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24 </w:t>
            </w:r>
            <w:r>
              <w:rPr>
                <w:color w:val="000000"/>
                <w:sz w:val="26"/>
                <w:szCs w:val="26"/>
                <w:lang w:eastAsia="ru-RU"/>
              </w:rPr>
              <w:t>октября</w:t>
            </w:r>
          </w:p>
        </w:tc>
        <w:tc>
          <w:tcPr>
            <w:tcW w:w="225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</w:tbl>
    <w:p>
      <w:pPr>
        <w:pStyle w:val="Normal"/>
        <w:tabs>
          <w:tab w:val="clear" w:pos="708"/>
          <w:tab w:val="left" w:pos="375" w:leader="none"/>
          <w:tab w:val="center" w:pos="4677" w:leader="none"/>
        </w:tabs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375" w:leader="none"/>
          <w:tab w:val="center" w:pos="4677" w:leader="none"/>
        </w:tabs>
        <w:jc w:val="center"/>
        <w:rPr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0049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5d35f7"/>
    <w:rPr>
      <w:b/>
      <w:bCs/>
    </w:rPr>
  </w:style>
  <w:style w:type="character" w:styleId="Style14" w:customStyle="1">
    <w:name w:val="Интернет-ссылка"/>
    <w:basedOn w:val="DefaultParagraphFont"/>
    <w:uiPriority w:val="99"/>
    <w:semiHidden/>
    <w:unhideWhenUsed/>
    <w:rsid w:val="00c13d48"/>
    <w:rPr>
      <w:color w:val="0000FF"/>
      <w:u w:val="single"/>
    </w:rPr>
  </w:style>
  <w:style w:type="character" w:styleId="Style15" w:customStyle="1">
    <w:name w:val="Выделение жирным"/>
    <w:qFormat/>
    <w:rsid w:val="00bf5af6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qFormat/>
    <w:rsid w:val="005d35f7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6e5e31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431564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4"/>
      <w:szCs w:val="20"/>
      <w:lang w:val="ru-RU" w:eastAsia="zh-CN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DejaVu Sans;Verdana" w:asciiTheme="minorHAnsi" w:eastAsiaTheme="minorHAnsi" w:hAnsiTheme="minorHAnsi"/>
      <w:color w:val="auto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900494"/>
    <w:rPr>
      <w:lang w:eastAsia="ru-RU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D32C-432C-467D-9390-A71C8BE4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Application>LibreOffice/6.4.7.2$Linux_X86_64 LibreOffice_project/40$Build-2</Application>
  <Pages>2</Pages>
  <Words>398</Words>
  <Characters>2585</Characters>
  <CharactersWithSpaces>2919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2015-05-21T07:08:00Z</dcterms:created>
  <dc:creator>PlotnickajaLA</dc:creator>
  <dc:description/>
  <dc:language>ru-RU</dc:language>
  <cp:lastModifiedBy/>
  <cp:lastPrinted>2022-11-01T18:06:40Z</cp:lastPrinted>
  <dcterms:modified xsi:type="dcterms:W3CDTF">2022-11-01T18:15:01Z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