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15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 xml:space="preserve"> ию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н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Башкирский институт физической культуры (филиал) ФГБОУ ВО «УралГУФК» объявляет</w:t>
      </w:r>
      <w:r>
        <w:rPr>
          <w:rFonts w:ascii="Times New Roman" w:hAnsi="Times New Roman"/>
          <w:b/>
          <w:bCs/>
          <w:sz w:val="28"/>
          <w:szCs w:val="28"/>
        </w:rPr>
        <w:t xml:space="preserve"> конкурс на замещение вакантных должностей педагогических работников, относящихся к профессорско-преподавательскому составу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clear" w:pos="709"/>
        </w:tabs>
        <w:suppressAutoHyphens w:val="true"/>
        <w:spacing w:lineRule="auto" w:line="240" w:before="0" w:after="200"/>
        <w:jc w:val="left"/>
        <w:rPr>
          <w:rFonts w:ascii="Times New Roman" w:hAnsi="Times New Roman" w:eastAsia="Calibri" w:cs="Times New Roman"/>
          <w:kern w:val="0"/>
          <w:sz w:val="28"/>
          <w:szCs w:val="28"/>
          <w:shd w:fill="auto" w:val="clear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shd w:fill="auto" w:val="clear"/>
          <w:lang w:val="ru-RU" w:eastAsia="en-US" w:bidi="ar-SA"/>
        </w:rPr>
      </w:r>
    </w:p>
    <w:tbl>
      <w:tblPr>
        <w:tblW w:w="10095" w:type="dxa"/>
        <w:jc w:val="left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3"/>
        <w:gridCol w:w="1531"/>
      </w:tblGrid>
      <w:tr>
        <w:trPr/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Доцент кафедры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адаптивной физической культуры, реабилитации и медико-биологических дисциплин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Старший п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реподаватель кафедры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адаптивной физической культуры, реабилитации и медико-биологических дисциплин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оцент кафедры теории и методики циклических видов спорта и физического воспитания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 ст.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 ст.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lineRule="auto" w:line="240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1 ст.</w:t>
            </w:r>
          </w:p>
        </w:tc>
      </w:tr>
    </w:tbl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Башкирский институт физической культуры (филиал) ФГБОУ ВО «УралГУФК» объявляет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выборы заведующего кафедрой социально-гуманитарных дисциплин</w:t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Квалификационные требования утверждены приказом Минздравсоцразвития РФ от 11 января 2011 г. №1н (зарегистрировано в Минюсте РФ 23 марта 2011 г. № 20237).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*Высшее образование, ученая степень, стаж работы должны соответствовать профилю кафедры и </w:t>
      </w:r>
      <w:r>
        <w:rPr>
          <w:rStyle w:val="Style15"/>
          <w:rFonts w:ascii="Times New Roman" w:hAnsi="Times New Roman"/>
          <w:i w:val="false"/>
          <w:sz w:val="28"/>
          <w:szCs w:val="28"/>
        </w:rPr>
        <w:t>профилю преподаваемых дисциплин</w:t>
      </w:r>
      <w:r>
        <w:rPr>
          <w:rStyle w:val="Style15"/>
          <w:rFonts w:ascii="Times New Roman" w:hAnsi="Times New Roman"/>
          <w:sz w:val="28"/>
          <w:szCs w:val="28"/>
        </w:rPr>
        <w:t>.</w:t>
      </w:r>
    </w:p>
    <w:tbl>
      <w:tblPr>
        <w:tblW w:w="1042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7529"/>
      </w:tblGrid>
      <w:tr>
        <w:trPr/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квалификации</w:t>
            </w:r>
          </w:p>
        </w:tc>
      </w:tr>
      <w:tr>
        <w:trPr/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– без предъявления требований к стажу работы</w:t>
            </w:r>
          </w:p>
        </w:tc>
      </w:tr>
      <w:tr>
        <w:trPr/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преподаватель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</w:t>
            </w:r>
          </w:p>
        </w:tc>
      </w:tr>
      <w:tr>
        <w:trPr/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  <w:tc>
          <w:tcPr>
            <w:tcW w:w="7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</w:tc>
      </w:tr>
      <w:tr>
        <w:trPr/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</w:tc>
        <w:tc>
          <w:tcPr>
            <w:tcW w:w="7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page3R_mcid12"/>
            <w:bookmarkEnd w:id="0"/>
            <w:r>
              <w:rPr>
                <w:rFonts w:eastAsia="Noto Serif CJK SC" w:cs="Lohit Devanagari" w:ascii="Times New Roman" w:hAnsi="Times New Roman"/>
                <w:color w:val="auto"/>
                <w:kern w:val="2"/>
                <w:sz w:val="28"/>
                <w:szCs w:val="28"/>
                <w:lang w:val="ru-RU" w:eastAsia="zh-CN" w:bidi="hi-IN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</w:p>
        </w:tc>
      </w:tr>
    </w:tbl>
    <w:p>
      <w:pPr>
        <w:pStyle w:val="Normal"/>
        <w:bidi w:val="0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434" w:type="dxa"/>
        <w:jc w:val="left"/>
        <w:tblInd w:w="-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67"/>
        <w:gridCol w:w="8566"/>
      </w:tblGrid>
      <w:tr>
        <w:trPr/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Cs/>
                <w:color w:val="auto"/>
                <w:kern w:val="0"/>
                <w:sz w:val="28"/>
                <w:szCs w:val="28"/>
                <w:lang w:val="ru-RU" w:eastAsia="en-US" w:bidi="ar-SA"/>
              </w:rPr>
              <w:t>Особые условия допуска к работе:</w:t>
            </w: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HAnsi"/>
                <w:b w:val="false"/>
                <w:i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HAnsi"/>
                <w:b w:val="false"/>
                <w:i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Calibri"/>
          <w:bCs/>
          <w:sz w:val="28"/>
          <w:szCs w:val="28"/>
          <w:lang w:eastAsia="en-US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</w:r>
    </w:p>
    <w:p>
      <w:pPr>
        <w:pStyle w:val="Normal"/>
        <w:bidi w:val="0"/>
        <w:ind w:left="0" w:right="0" w:firstLine="567"/>
        <w:jc w:val="both"/>
        <w:rPr/>
      </w:pPr>
      <w:r>
        <w:rPr>
          <w:rStyle w:val="Style16"/>
          <w:rFonts w:ascii="Times New Roman" w:hAnsi="Times New Roman"/>
          <w:sz w:val="28"/>
          <w:szCs w:val="28"/>
          <w:shd w:fill="FFFFFF" w:val="clear"/>
        </w:rPr>
        <w:t>Для участия в конкурсе представляются следующие документы: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заявление, подписанное заведующим кафедрой и заместителем директора по учебно-воспитательной и научной работе,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мотивированное заключение кафедры,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протокола заседания кафедры,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научных и учебно-методических работ.</w:t>
      </w:r>
    </w:p>
    <w:p>
      <w:pPr>
        <w:pStyle w:val="Style22"/>
        <w:shd w:val="clear" w:fill="FFFFFF"/>
        <w:bidi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должны быть приложены копии документов, подтверждающие соответствие претендента квалификационным требованиям, и документы,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актами.</w:t>
      </w:r>
    </w:p>
    <w:p>
      <w:pPr>
        <w:pStyle w:val="Style22"/>
        <w:shd w:val="clear" w:fill="FFFFFF"/>
        <w:bidi w:val="0"/>
        <w:spacing w:before="0" w:after="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22"/>
        <w:shd w:val="clear" w:fill="FFFFFF"/>
        <w:bidi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Претендент не допускается к конкурсу в случае:</w:t>
      </w:r>
    </w:p>
    <w:p>
      <w:pPr>
        <w:pStyle w:val="Normal"/>
        <w:numPr>
          <w:ilvl w:val="0"/>
          <w:numId w:val="2"/>
        </w:numPr>
        <w:shd w:val="clear" w:fill="FFFFFF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несоответствия представленных документов требованиям, предъявляемым по соответствующей должности;</w:t>
      </w:r>
    </w:p>
    <w:p>
      <w:pPr>
        <w:pStyle w:val="Normal"/>
        <w:numPr>
          <w:ilvl w:val="0"/>
          <w:numId w:val="2"/>
        </w:numPr>
        <w:shd w:val="clear" w:fill="FFFFFF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непредставления установленных документов;</w:t>
      </w:r>
    </w:p>
    <w:p>
      <w:pPr>
        <w:pStyle w:val="Normal"/>
        <w:numPr>
          <w:ilvl w:val="0"/>
          <w:numId w:val="2"/>
        </w:numPr>
        <w:shd w:val="clear" w:fill="FFFFFF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нарушения установленных сроков поступления заявления.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Прием заявлений и документов для участия в конкурсе осуществляется по адресу: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450077, г. Уфа, ул. Коммунистическая, д. 67, каб. 19, телефоны: (347) 273-72-26, (347) 273-91-86.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– канд. филол.н. Сахибгареева Лилия Фанилевна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Окончательная дата приема заявлений и документов для участия в конкурсе: 1 неделя до проведения ученого совета.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дате и месте проведения конкурса уточнять у секретаря ученого совета.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Дата проведения конкурса на заседании ученого совета 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6</w:t>
      </w:r>
      <w:r>
        <w:rPr>
          <w:rFonts w:ascii="Times New Roman" w:hAnsi="Times New Roman"/>
          <w:sz w:val="28"/>
          <w:szCs w:val="28"/>
        </w:rPr>
        <w:t xml:space="preserve"> г. (дата может быть изменена).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конкурса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на заседании ученого совета:  г. Уфа, ул. Коммунистическая, д. 67, каб. 4.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tyle15">
    <w:name w:val="Выделение"/>
    <w:basedOn w:val="Style14"/>
    <w:qFormat/>
    <w:rPr>
      <w:i/>
      <w:iCs/>
    </w:rPr>
  </w:style>
  <w:style w:type="character" w:styleId="Style16">
    <w:name w:val="Выделение жирным"/>
    <w:basedOn w:val="Style14"/>
    <w:qFormat/>
    <w:rPr>
      <w:b/>
      <w:bCs/>
    </w:rPr>
  </w:style>
  <w:style w:type="character" w:styleId="WW8Num2z0">
    <w:name w:val="WW8Num2z0"/>
    <w:qFormat/>
    <w:rPr>
      <w:sz w:val="28"/>
      <w:szCs w:val="28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2">
    <w:name w:val="Обычный (веб)"/>
    <w:basedOn w:val="Normal"/>
    <w:qFormat/>
    <w:pPr>
      <w:spacing w:before="280" w:after="28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144</TotalTime>
  <Application>LibreOffice/7.3.5.2$Linux_X86_64 LibreOffice_project/30$Build-2</Application>
  <AppVersion>15.0000</AppVersion>
  <Pages>2</Pages>
  <Words>439</Words>
  <Characters>3242</Characters>
  <CharactersWithSpaces>3640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2023-06-15T14:36:30Z</dcterms:created>
  <dc:creator/>
  <dc:description/>
  <dc:language>ru-RU</dc:language>
  <cp:lastModifiedBy/>
  <dcterms:modified xsi:type="dcterms:W3CDTF">2026-06-15T10:53:43Z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